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КАРТА ПАРТН</w:t>
      </w:r>
      <w:r>
        <w:rPr>
          <w:b/>
          <w:sz w:val="40"/>
          <w:szCs w:val="40"/>
        </w:rPr>
        <w:t>Ё</w:t>
      </w:r>
      <w:r>
        <w:rPr>
          <w:b/>
          <w:sz w:val="40"/>
          <w:szCs w:val="40"/>
        </w:rPr>
        <w:t>РА</w:t>
      </w:r>
    </w:p>
    <w:p>
      <w:pPr>
        <w:pStyle w:val="Normal"/>
        <w:jc w:val="center"/>
        <w:rPr>
          <w:b/>
          <w:sz w:val="44"/>
          <w:szCs w:val="44"/>
        </w:rPr>
      </w:pPr>
    </w:p>
    <w:tbl>
      <w:tblPr>
        <w:tblW w:w="960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"/>
        <w:tblLook w:val="04A0"/>
      </w:tblPr>
      <w:tblGrid>
        <w:gridCol w:w="3936"/>
        <w:gridCol w:w="5670"/>
      </w:tblGrid>
      <w:tr>
        <w:trPr>
          <w:trHeight w:val="307" w:hRule="atLeast"/>
        </w:trPr>
        <w:tc>
          <w:tcPr>
            <w:cnfStyle w:val="1010000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Сокращённое наименование</w:t>
            </w:r>
          </w:p>
        </w:tc>
        <w:tc>
          <w:tcPr>
            <w:cnfStyle w:val="100000000000"/>
            <w:tcW w:w="5670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«Агростромсервис»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«Агростромсервис»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Свидетельство о гос. регистрации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23 № 010032263 от 20.10.1993г. выдано Инспекцией Федеральной налоговой службы № 3 по г. Краснодару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1022301426070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350011, Краснодарский край, г. Краснодар, ул. Димитрова, 11/4, офис 1.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350011, Краснодарский край, г. Краснодар, ул. Димитрова, 11/4, офис 1.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350011, Краснодарский край, г. Краснодар, ул. Димитрова, 11/4, офис 1.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2309006192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230901001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Расчётный счёт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40702810252440009201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Филиал «Южный» ПАО «БАНК УРАЛСИБ», г. Краснодар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040349700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Корр. счёт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30101810400000000700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по ОКВЭД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33.12, </w:t>
            </w:r>
            <w:r>
              <w:rPr>
                <w:sz w:val="28"/>
                <w:szCs w:val="28"/>
              </w:rPr>
              <w:t xml:space="preserve">33.14, </w:t>
            </w:r>
            <w:r>
              <w:rPr>
                <w:sz w:val="28"/>
                <w:szCs w:val="28"/>
              </w:rPr>
              <w:t>46.69.2</w:t>
            </w:r>
            <w:r>
              <w:rPr>
                <w:sz w:val="28"/>
                <w:szCs w:val="28"/>
              </w:rPr>
              <w:t>, 46.69.3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по ОКПО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10101914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директора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 Валерий Георгиевич                                         (действует на основании Устава)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главного бухгалтера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Татьяна Вячеславовна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Тел./ факс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(861) 233-72-67</w:t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Бухгалтерия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(861) 233-26-17</w:t>
            </w:r>
          </w:p>
        </w:tc>
      </w:tr>
      <w:tr>
        <w:trPr>
          <w:trHeight w:val="307" w:hRule="atLeast"/>
        </w:trPr>
        <w:tc>
          <w:tcPr>
            <w:cnfStyle w:val="00100010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cnfStyle w:val="00000010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"mailto:avtokran-kr@mail.ru"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8"/>
                <w:szCs w:val="28"/>
                <w:u w:val="none"/>
                <w:lang w:val="en-US"/>
              </w:rPr>
              <w:t>avtokran-kr@mail.ru</w:t>
            </w:r>
            <w:r>
              <w:fldChar w:fldCharType="end"/>
            </w:r>
          </w:p>
        </w:tc>
      </w:tr>
      <w:tr>
        <w:trPr>
          <w:trHeight w:val="307" w:hRule="atLeast"/>
        </w:trPr>
        <w:tc>
          <w:tcPr>
            <w:cnfStyle w:val="001000010000"/>
            <w:tcW w:w="3936" w:type="dxa"/>
            <w:shd w:val="clear" w:color="auto" w:fill="auto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Сайт:</w:t>
            </w:r>
          </w:p>
        </w:tc>
        <w:tc>
          <w:tcPr>
            <w:cnfStyle w:val="000000010000"/>
            <w:tcW w:w="5670" w:type="dxa"/>
            <w:shd w:val="clear" w:color="auto" w:fill="auto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.запчасти-для-автокранов.рф</w:t>
            </w:r>
          </w:p>
        </w:tc>
      </w:tr>
    </w:tbl>
    <w:p>
      <w:pPr>
        <w:pStyle w:val="Normal"/>
        <w:rPr>
          <w:b/>
          <w:sz w:val="44"/>
          <w:szCs w:val="44"/>
        </w:rPr>
      </w:pPr>
    </w:p>
    <w:sectPr>
      <w:pgSz w:w="11906" w:h="16838"/>
      <w:pgMar w:top="567" w:right="850" w:bottom="851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ru-RU" w:bidi="ar-SA" w:eastAsia="ru-RU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character" w:styleId="Hyperlink">
    <w:name w:val="Hyperlink"/>
    <w:link w:val="Normal"/>
    <w:uiPriority w:val="0"/>
    <w:rPr>
      <w:color w:val="0000ff"/>
      <w:u w:val="single"/>
    </w:rPr>
  </w:style>
  <w:style w:type="paragraph" w:styleId="Balloontext">
    <w:name w:val="Balloon text"/>
    <w:basedOn w:val="Normal"/>
    <w:link w:val="Normal"/>
    <w:uiPriority w:val="0"/>
    <w:semiHidden w:val="on"/>
    <w:pPr/>
    <w:rPr>
      <w:rFonts w:ascii="Tahoma" w:cs="Tahoma" w:hAnsi="Tahoma"/>
      <w:sz w:val="16"/>
      <w:szCs w:val="16"/>
    </w:rPr>
  </w:style>
  <w:style w:type="table" w:styleId="Tablegrid">
    <w:name w:val="Table grid"/>
    <w:basedOn w:val="Normaltable"/>
    <w:uiPriority w:val="0"/>
    <w:pPr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unknown</dc:creator>
  <cp:lastModifiedBy>unknown</cp:lastModifiedBy>
</cp:coreProperties>
</file>